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A" w:rsidRDefault="00891B2A" w:rsidP="00891B2A">
      <w:pPr>
        <w:pStyle w:val="Default"/>
        <w:jc w:val="both"/>
        <w:rPr>
          <w:rFonts w:ascii="Myriad Pro" w:hAnsi="Myriad Pro"/>
          <w:sz w:val="22"/>
          <w:szCs w:val="22"/>
        </w:rPr>
      </w:pPr>
      <w:bookmarkStart w:id="0" w:name="_GoBack"/>
      <w:bookmarkEnd w:id="0"/>
    </w:p>
    <w:p w:rsidR="006B5EAD" w:rsidRPr="006B5EAD" w:rsidRDefault="006B5EAD" w:rsidP="006B5EAD">
      <w:pPr>
        <w:jc w:val="center"/>
        <w:rPr>
          <w:rFonts w:ascii="Myriad Pro" w:hAnsi="Myriad Pro"/>
          <w:b/>
        </w:rPr>
      </w:pPr>
      <w:r w:rsidRPr="006B5EAD">
        <w:rPr>
          <w:rFonts w:ascii="Myriad Pro" w:hAnsi="Myriad Pro"/>
          <w:b/>
        </w:rPr>
        <w:t>Cykl szkoleń „Co słychać w III sektorze?”</w:t>
      </w:r>
      <w:r w:rsidR="000021D4">
        <w:rPr>
          <w:rFonts w:ascii="Myriad Pro" w:hAnsi="Myriad Pro"/>
          <w:b/>
        </w:rPr>
        <w:t xml:space="preserve">  II edycja</w:t>
      </w:r>
    </w:p>
    <w:p w:rsidR="00891B2A" w:rsidRPr="006B5EAD" w:rsidRDefault="00891B2A" w:rsidP="00891B2A">
      <w:pPr>
        <w:pStyle w:val="Default"/>
        <w:jc w:val="both"/>
        <w:rPr>
          <w:rFonts w:ascii="Myriad Pro" w:hAnsi="Myriad Pro"/>
          <w:sz w:val="22"/>
          <w:szCs w:val="22"/>
        </w:rPr>
      </w:pPr>
    </w:p>
    <w:p w:rsidR="006B5EAD" w:rsidRPr="006B5EAD" w:rsidRDefault="006B5EAD" w:rsidP="00891B2A">
      <w:pPr>
        <w:pStyle w:val="Default"/>
        <w:jc w:val="both"/>
        <w:rPr>
          <w:rFonts w:ascii="Myriad Pro" w:hAnsi="Myriad Pro"/>
          <w:sz w:val="22"/>
          <w:szCs w:val="22"/>
        </w:rPr>
      </w:pPr>
    </w:p>
    <w:p w:rsidR="00891B2A" w:rsidRPr="006B5EAD" w:rsidRDefault="00891B2A" w:rsidP="00891B2A">
      <w:pPr>
        <w:pStyle w:val="Default"/>
        <w:jc w:val="both"/>
        <w:rPr>
          <w:rFonts w:ascii="Myriad Pro" w:hAnsi="Myriad Pro"/>
          <w:b/>
          <w:sz w:val="22"/>
          <w:szCs w:val="22"/>
        </w:rPr>
      </w:pPr>
      <w:r w:rsidRPr="006B5EAD">
        <w:rPr>
          <w:rFonts w:ascii="Myriad Pro" w:hAnsi="Myriad Pro"/>
          <w:sz w:val="22"/>
          <w:szCs w:val="22"/>
        </w:rPr>
        <w:t xml:space="preserve">Tytuł szkolenia: </w:t>
      </w:r>
      <w:r w:rsidRPr="006B5EAD">
        <w:rPr>
          <w:rFonts w:ascii="Myriad Pro" w:hAnsi="Myriad Pro"/>
          <w:b/>
          <w:sz w:val="22"/>
          <w:szCs w:val="22"/>
        </w:rPr>
        <w:t xml:space="preserve">Ustawa o działalności pożytku publicznego i o wolontariacie. Nowe wzory: oferty, umowy i sprawozdania w trybie pozakonkursowym i w otwartym konkursie ofert. Nowe źródła finansowania organizacji pozarządowych. </w:t>
      </w:r>
    </w:p>
    <w:p w:rsidR="00891B2A" w:rsidRPr="006B5EAD" w:rsidRDefault="00891B2A" w:rsidP="00891B2A">
      <w:pPr>
        <w:pStyle w:val="Default"/>
        <w:jc w:val="both"/>
        <w:rPr>
          <w:rFonts w:ascii="Myriad Pro" w:hAnsi="Myriad Pro"/>
          <w:color w:val="auto"/>
          <w:sz w:val="22"/>
          <w:szCs w:val="22"/>
        </w:rPr>
      </w:pPr>
    </w:p>
    <w:p w:rsidR="00891B2A" w:rsidRPr="006B5EAD" w:rsidRDefault="00891B2A" w:rsidP="00891B2A">
      <w:pPr>
        <w:pStyle w:val="Default"/>
        <w:jc w:val="both"/>
        <w:rPr>
          <w:rFonts w:ascii="Myriad Pro" w:hAnsi="Myriad Pro"/>
          <w:b/>
          <w:color w:val="auto"/>
          <w:sz w:val="22"/>
          <w:szCs w:val="22"/>
        </w:rPr>
      </w:pPr>
      <w:r w:rsidRPr="006B5EAD">
        <w:rPr>
          <w:rFonts w:ascii="Myriad Pro" w:hAnsi="Myriad Pro"/>
          <w:b/>
          <w:color w:val="auto"/>
          <w:sz w:val="22"/>
          <w:szCs w:val="22"/>
        </w:rPr>
        <w:t xml:space="preserve">Program szkolenia: </w:t>
      </w:r>
    </w:p>
    <w:p w:rsidR="00891B2A" w:rsidRPr="006B5EAD" w:rsidRDefault="00891B2A" w:rsidP="00891B2A">
      <w:pPr>
        <w:pStyle w:val="Default"/>
        <w:jc w:val="both"/>
        <w:rPr>
          <w:rFonts w:ascii="Myriad Pro" w:hAnsi="Myriad Pro"/>
          <w:b/>
          <w:color w:val="auto"/>
          <w:sz w:val="22"/>
          <w:szCs w:val="22"/>
        </w:rPr>
      </w:pP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 xml:space="preserve">Rozporządzenie Przewodniczącego Komitetu </w:t>
      </w:r>
      <w:r>
        <w:rPr>
          <w:rFonts w:ascii="Myriad Pro" w:hAnsi="Myriad Pro"/>
          <w:sz w:val="22"/>
          <w:szCs w:val="22"/>
        </w:rPr>
        <w:t>d</w:t>
      </w:r>
      <w:r w:rsidRPr="00891B2A">
        <w:rPr>
          <w:rFonts w:ascii="Myriad Pro" w:hAnsi="Myriad Pro"/>
          <w:sz w:val="22"/>
          <w:szCs w:val="22"/>
        </w:rPr>
        <w:t xml:space="preserve">o Spraw Pożytku Publicznego z dnia 24 października 2018 r. </w:t>
      </w:r>
      <w:r w:rsidR="006B5EAD">
        <w:rPr>
          <w:rFonts w:ascii="Myriad Pro" w:hAnsi="Myriad Pro"/>
          <w:sz w:val="22"/>
          <w:szCs w:val="22"/>
        </w:rPr>
        <w:br/>
      </w:r>
      <w:r w:rsidRPr="00891B2A">
        <w:rPr>
          <w:rFonts w:ascii="Myriad Pro" w:hAnsi="Myriad Pro"/>
          <w:sz w:val="22"/>
          <w:szCs w:val="22"/>
        </w:rPr>
        <w:t xml:space="preserve">w sprawie uproszczonego wzoru oferty i uproszczonego wzoru sprawozdania z realizacji zadania publicznego (Dz. U. z 2018 roku  poz. 2055 z dnia 26 października 2018 roku) oraz Rozporządzenie Przewodniczącego Komitetu </w:t>
      </w:r>
      <w:r>
        <w:rPr>
          <w:rFonts w:ascii="Myriad Pro" w:hAnsi="Myriad Pro"/>
          <w:sz w:val="22"/>
          <w:szCs w:val="22"/>
        </w:rPr>
        <w:t>d</w:t>
      </w:r>
      <w:r w:rsidRPr="00891B2A">
        <w:rPr>
          <w:rFonts w:ascii="Myriad Pro" w:hAnsi="Myriad Pro"/>
          <w:sz w:val="22"/>
          <w:szCs w:val="22"/>
        </w:rPr>
        <w:t xml:space="preserve">o Spraw Pożytku Publicznego z dnia 24 października 2018 r. w sprawie wzorów ofert i ramowych wzorów umów dotyczących realizacji zadań publicznych oraz wzorów sprawozdań z wykonania tych zadań (Dz. U. z 2018 roku  poz. 2057 z dnia 29 października 2018 roku) – omówienie podstaw prawnych związanych </w:t>
      </w:r>
      <w:r w:rsidR="006B5EAD">
        <w:rPr>
          <w:rFonts w:ascii="Myriad Pro" w:hAnsi="Myriad Pro"/>
          <w:sz w:val="22"/>
          <w:szCs w:val="22"/>
        </w:rPr>
        <w:br/>
      </w:r>
      <w:r w:rsidRPr="00891B2A">
        <w:rPr>
          <w:rFonts w:ascii="Myriad Pro" w:hAnsi="Myriad Pro"/>
          <w:sz w:val="22"/>
          <w:szCs w:val="22"/>
        </w:rPr>
        <w:t>z wprowadzanymi nowymi wzorami.</w:t>
      </w: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 xml:space="preserve">Oferta i sprawozdanie - tryb pozakonkursowy (art. 19a Ustawy </w:t>
      </w:r>
      <w:proofErr w:type="spellStart"/>
      <w:r w:rsidRPr="00891B2A">
        <w:rPr>
          <w:rFonts w:ascii="Myriad Pro" w:hAnsi="Myriad Pro"/>
          <w:sz w:val="22"/>
          <w:szCs w:val="22"/>
        </w:rPr>
        <w:t>odppiow</w:t>
      </w:r>
      <w:proofErr w:type="spellEnd"/>
      <w:r w:rsidRPr="00891B2A">
        <w:rPr>
          <w:rFonts w:ascii="Myriad Pro" w:hAnsi="Myriad Pro"/>
          <w:sz w:val="22"/>
          <w:szCs w:val="22"/>
        </w:rPr>
        <w:t>).</w:t>
      </w: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color w:val="auto"/>
          <w:sz w:val="22"/>
          <w:szCs w:val="22"/>
        </w:rPr>
      </w:pPr>
      <w:r w:rsidRPr="00891B2A">
        <w:rPr>
          <w:rFonts w:ascii="Myriad Pro" w:hAnsi="Myriad Pro"/>
          <w:color w:val="auto"/>
          <w:sz w:val="22"/>
          <w:szCs w:val="22"/>
        </w:rPr>
        <w:t xml:space="preserve">Oferta, umowa i sprawozdanie – tryb otwartego konkursu ofert wg nowych zasad wynikających </w:t>
      </w:r>
      <w:r w:rsidR="006B5EAD">
        <w:rPr>
          <w:rFonts w:ascii="Myriad Pro" w:hAnsi="Myriad Pro"/>
          <w:color w:val="auto"/>
          <w:sz w:val="22"/>
          <w:szCs w:val="22"/>
        </w:rPr>
        <w:br/>
      </w:r>
      <w:r w:rsidRPr="00891B2A">
        <w:rPr>
          <w:rFonts w:ascii="Myriad Pro" w:hAnsi="Myriad Pro"/>
          <w:color w:val="auto"/>
          <w:sz w:val="22"/>
          <w:szCs w:val="22"/>
        </w:rPr>
        <w:t>z rozporządzenia.</w:t>
      </w: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color w:val="auto"/>
          <w:sz w:val="22"/>
          <w:szCs w:val="22"/>
        </w:rPr>
      </w:pPr>
      <w:r w:rsidRPr="00891B2A">
        <w:rPr>
          <w:rFonts w:ascii="Myriad Pro" w:hAnsi="Myriad Pro"/>
          <w:color w:val="auto"/>
          <w:sz w:val="22"/>
          <w:szCs w:val="22"/>
        </w:rPr>
        <w:t xml:space="preserve">Oferta składana w konkursie: cel a streszczenie i opis potrzeb, opis zadania, rezultaty ogólne </w:t>
      </w:r>
      <w:r w:rsidR="001E63AA">
        <w:rPr>
          <w:rFonts w:ascii="Myriad Pro" w:hAnsi="Myriad Pro"/>
          <w:color w:val="auto"/>
          <w:sz w:val="22"/>
          <w:szCs w:val="22"/>
        </w:rPr>
        <w:br/>
      </w:r>
      <w:r w:rsidRPr="00891B2A">
        <w:rPr>
          <w:rFonts w:ascii="Myriad Pro" w:hAnsi="Myriad Pro"/>
          <w:color w:val="auto"/>
          <w:sz w:val="22"/>
          <w:szCs w:val="22"/>
        </w:rPr>
        <w:t xml:space="preserve">i szczegółowe, sposób ich pomiaru, trwałość rezultatów, zmiany w kosztorysie, załączniki, różnice oferta </w:t>
      </w:r>
      <w:r w:rsidR="006B5EAD">
        <w:rPr>
          <w:rFonts w:ascii="Myriad Pro" w:hAnsi="Myriad Pro"/>
          <w:color w:val="auto"/>
          <w:sz w:val="22"/>
          <w:szCs w:val="22"/>
        </w:rPr>
        <w:br/>
      </w:r>
      <w:r w:rsidRPr="00891B2A">
        <w:rPr>
          <w:rFonts w:ascii="Myriad Pro" w:hAnsi="Myriad Pro"/>
          <w:color w:val="auto"/>
          <w:sz w:val="22"/>
          <w:szCs w:val="22"/>
        </w:rPr>
        <w:t>a sprawozdanie, różnice w stosunku do poprzedniego wzoru.</w:t>
      </w: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>Umowa o realizację zadania publicznego: najważniejsze zmiany we wzorze, zapisy w ramowym wzorze umowy mające wpływ na treść ogłoszenia konkursowego.</w:t>
      </w:r>
    </w:p>
    <w:p w:rsidR="00891B2A" w:rsidRPr="00891B2A" w:rsidRDefault="00891B2A" w:rsidP="00891B2A">
      <w:pPr>
        <w:pStyle w:val="Default"/>
        <w:numPr>
          <w:ilvl w:val="0"/>
          <w:numId w:val="1"/>
        </w:numPr>
        <w:ind w:left="284" w:hanging="284"/>
        <w:jc w:val="both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>Sprawozdanie z realizacji zadania: rezultaty, forma rozliczenia i akceptacji sprawozdania.</w:t>
      </w:r>
    </w:p>
    <w:p w:rsidR="00891B2A" w:rsidRPr="00891B2A" w:rsidRDefault="00042A56" w:rsidP="00891B2A">
      <w:pPr>
        <w:pStyle w:val="Nagwek5"/>
        <w:numPr>
          <w:ilvl w:val="0"/>
          <w:numId w:val="1"/>
        </w:numPr>
        <w:shd w:val="clear" w:color="auto" w:fill="FFFFFF"/>
        <w:spacing w:before="0"/>
        <w:ind w:left="284" w:hanging="284"/>
        <w:jc w:val="both"/>
        <w:rPr>
          <w:rStyle w:val="Pogrubienie"/>
          <w:rFonts w:ascii="Myriad Pro" w:hAnsi="Myriad Pro"/>
          <w:b w:val="0"/>
          <w:color w:val="auto"/>
          <w:sz w:val="22"/>
          <w:szCs w:val="22"/>
        </w:rPr>
      </w:pPr>
      <w:r>
        <w:rPr>
          <w:rFonts w:ascii="Myriad Pro" w:eastAsia="Times New Roman" w:hAnsi="Myriad Pro"/>
          <w:color w:val="auto"/>
          <w:sz w:val="22"/>
          <w:szCs w:val="22"/>
        </w:rPr>
        <w:t xml:space="preserve"> Źródła </w:t>
      </w:r>
      <w:r w:rsidR="00891B2A" w:rsidRPr="00891B2A">
        <w:rPr>
          <w:rFonts w:ascii="Myriad Pro" w:eastAsia="Times New Roman" w:hAnsi="Myriad Pro"/>
          <w:color w:val="auto"/>
          <w:sz w:val="22"/>
          <w:szCs w:val="22"/>
        </w:rPr>
        <w:t xml:space="preserve">finansowania organizacji pozarządowych: program FIO 2019 – założenia </w:t>
      </w:r>
      <w:r w:rsidR="001E63AA">
        <w:rPr>
          <w:rFonts w:ascii="Myriad Pro" w:eastAsia="Times New Roman" w:hAnsi="Myriad Pro"/>
          <w:color w:val="auto"/>
          <w:sz w:val="22"/>
          <w:szCs w:val="22"/>
        </w:rPr>
        <w:br/>
      </w:r>
      <w:r w:rsidR="00891B2A" w:rsidRPr="00891B2A">
        <w:rPr>
          <w:rFonts w:ascii="Myriad Pro" w:eastAsia="Times New Roman" w:hAnsi="Myriad Pro"/>
          <w:color w:val="auto"/>
          <w:sz w:val="22"/>
          <w:szCs w:val="22"/>
        </w:rPr>
        <w:t xml:space="preserve">i perspektywy na przyszłość, inne, nowe programy </w:t>
      </w:r>
      <w:r w:rsidR="001E63AA">
        <w:rPr>
          <w:rFonts w:ascii="Myriad Pro" w:eastAsia="Times New Roman" w:hAnsi="Myriad Pro"/>
          <w:color w:val="auto"/>
          <w:sz w:val="22"/>
          <w:szCs w:val="22"/>
        </w:rPr>
        <w:t xml:space="preserve">Narodowego Instytutu Wolności - </w:t>
      </w:r>
      <w:r w:rsidR="00891B2A" w:rsidRPr="00891B2A">
        <w:rPr>
          <w:rFonts w:ascii="Myriad Pro" w:eastAsia="Times New Roman" w:hAnsi="Myriad Pro"/>
          <w:color w:val="auto"/>
          <w:sz w:val="22"/>
          <w:szCs w:val="22"/>
        </w:rPr>
        <w:t xml:space="preserve">Centrum Rozwoju Społeczeństwa Obywatelskiego: Program Rozwoju Organizacji Obywatelskich, Korpus Solidarności, </w:t>
      </w:r>
      <w:r w:rsidR="00891B2A" w:rsidRPr="00891B2A">
        <w:rPr>
          <w:rStyle w:val="Pogrubienie"/>
          <w:rFonts w:ascii="Myriad Pro" w:hAnsi="Myriad Pro"/>
          <w:b w:val="0"/>
          <w:color w:val="auto"/>
          <w:sz w:val="22"/>
          <w:szCs w:val="22"/>
        </w:rPr>
        <w:t>Program Wsparcia Rozwoju Uniwersytetów Ludowych. Zapowiedź: Fundusze Norweskie – Fundusz Aktywni Obywatele. Inne, wybrane fundusze dla organizacji pozarządowych.</w:t>
      </w:r>
    </w:p>
    <w:p w:rsidR="00891B2A" w:rsidRPr="00891B2A" w:rsidRDefault="00891B2A" w:rsidP="00891B2A">
      <w:pPr>
        <w:pStyle w:val="Akapitzlist"/>
        <w:numPr>
          <w:ilvl w:val="0"/>
          <w:numId w:val="1"/>
        </w:numPr>
        <w:ind w:left="284" w:hanging="284"/>
        <w:rPr>
          <w:rFonts w:ascii="Myriad Pro" w:eastAsiaTheme="minorHAnsi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>Sesja pytań i odpowiedzi.</w:t>
      </w:r>
    </w:p>
    <w:p w:rsidR="00891B2A" w:rsidRPr="00891B2A" w:rsidRDefault="00891B2A" w:rsidP="00891B2A">
      <w:pPr>
        <w:pStyle w:val="Akapitzlist"/>
        <w:numPr>
          <w:ilvl w:val="0"/>
          <w:numId w:val="1"/>
        </w:numPr>
        <w:ind w:left="284" w:hanging="284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>Dyżur eksperta.</w:t>
      </w:r>
    </w:p>
    <w:p w:rsidR="00891B2A" w:rsidRPr="00891B2A" w:rsidRDefault="00891B2A" w:rsidP="00891B2A">
      <w:pPr>
        <w:rPr>
          <w:rFonts w:ascii="Myriad Pro" w:hAnsi="Myriad Pro"/>
          <w:sz w:val="22"/>
          <w:szCs w:val="22"/>
        </w:rPr>
      </w:pPr>
    </w:p>
    <w:p w:rsidR="006B5EAD" w:rsidRDefault="006B5EAD" w:rsidP="00891B2A">
      <w:pPr>
        <w:jc w:val="both"/>
        <w:rPr>
          <w:rFonts w:ascii="Myriad Pro" w:hAnsi="Myriad Pro"/>
          <w:sz w:val="22"/>
          <w:szCs w:val="22"/>
        </w:rPr>
      </w:pPr>
    </w:p>
    <w:p w:rsidR="00891B2A" w:rsidRPr="00891B2A" w:rsidRDefault="00891B2A" w:rsidP="00891B2A">
      <w:pPr>
        <w:jc w:val="both"/>
        <w:rPr>
          <w:rFonts w:ascii="Myriad Pro" w:hAnsi="Myriad Pro"/>
          <w:sz w:val="22"/>
          <w:szCs w:val="22"/>
        </w:rPr>
      </w:pPr>
      <w:r w:rsidRPr="00891B2A">
        <w:rPr>
          <w:rFonts w:ascii="Myriad Pro" w:hAnsi="Myriad Pro"/>
          <w:sz w:val="22"/>
          <w:szCs w:val="22"/>
        </w:rPr>
        <w:t xml:space="preserve">Szkolenie poprowadzi </w:t>
      </w:r>
      <w:r w:rsidRPr="00891B2A">
        <w:rPr>
          <w:rFonts w:ascii="Myriad Pro" w:hAnsi="Myriad Pro"/>
          <w:b/>
          <w:sz w:val="22"/>
          <w:szCs w:val="22"/>
        </w:rPr>
        <w:t>Paweł Szczyrski</w:t>
      </w:r>
      <w:r w:rsidRPr="00891B2A">
        <w:rPr>
          <w:rFonts w:ascii="Myriad Pro" w:hAnsi="Myriad Pro"/>
          <w:sz w:val="22"/>
          <w:szCs w:val="22"/>
        </w:rPr>
        <w:t xml:space="preserve"> – samorządowiec, twórca pionierskich rozwiązań dot. współpracy samorządu  i organizacji pozarządowych (od lat zajmuje się teorią i praktyką tej współpracy), nieprzerwanie od 1996 roku pracuje w Urzędzie Miasta Szczecin. Ekspert współpracy międzysektorowej, wykładowca akademicki, doświadczony trener, autor licznych publikacji. Oceniał wnioski m. in. w programach: Prawo i Obywatel, Fundusz Inicjatyw Obywatelskich czy Regionalny Program Operacyjny Województwa Zachodniopomorskiego. Specjalista w programach EURO-NGO, ABC dla NGO, Mechanizmy Współpracy i wielu innych. Za swoją działalność Kapituła Nagrody Andrzeja Bączkowskiego przyznała mu wyróżnienie.</w:t>
      </w:r>
    </w:p>
    <w:p w:rsidR="00F35E46" w:rsidRPr="00891B2A" w:rsidRDefault="00F35E46">
      <w:pPr>
        <w:rPr>
          <w:rFonts w:ascii="Myriad Pro" w:hAnsi="Myriad Pro"/>
          <w:sz w:val="22"/>
          <w:szCs w:val="22"/>
        </w:rPr>
      </w:pPr>
    </w:p>
    <w:p w:rsidR="00891B2A" w:rsidRDefault="00891B2A" w:rsidP="00891B2A">
      <w:pPr>
        <w:jc w:val="center"/>
        <w:rPr>
          <w:rFonts w:ascii="Myriad Pro" w:hAnsi="Myriad Pro"/>
          <w:b/>
          <w:sz w:val="22"/>
          <w:szCs w:val="22"/>
        </w:rPr>
      </w:pPr>
    </w:p>
    <w:p w:rsidR="00891B2A" w:rsidRDefault="00891B2A" w:rsidP="00891B2A">
      <w:pPr>
        <w:jc w:val="center"/>
        <w:rPr>
          <w:rFonts w:ascii="Myriad Pro" w:hAnsi="Myriad Pro"/>
          <w:b/>
          <w:sz w:val="22"/>
          <w:szCs w:val="22"/>
        </w:rPr>
      </w:pPr>
    </w:p>
    <w:p w:rsidR="00891B2A" w:rsidRPr="00891B2A" w:rsidRDefault="00891B2A" w:rsidP="00891B2A">
      <w:pPr>
        <w:jc w:val="center"/>
        <w:rPr>
          <w:rFonts w:ascii="Myriad Pro" w:hAnsi="Myriad Pro"/>
          <w:b/>
          <w:sz w:val="22"/>
          <w:szCs w:val="22"/>
        </w:rPr>
      </w:pPr>
      <w:r w:rsidRPr="00891B2A">
        <w:rPr>
          <w:rFonts w:ascii="Myriad Pro" w:hAnsi="Myriad Pro"/>
          <w:b/>
          <w:sz w:val="22"/>
          <w:szCs w:val="22"/>
        </w:rPr>
        <w:t xml:space="preserve">Cykl szkoleń finansowany jest z budżetu Samorządu Województwa Zachodniopomorskiego na 2019 rok oraz </w:t>
      </w:r>
      <w:r>
        <w:rPr>
          <w:rFonts w:ascii="Myriad Pro" w:hAnsi="Myriad Pro"/>
          <w:b/>
          <w:sz w:val="22"/>
          <w:szCs w:val="22"/>
        </w:rPr>
        <w:t xml:space="preserve">organizowany </w:t>
      </w:r>
      <w:r w:rsidRPr="00891B2A">
        <w:rPr>
          <w:rFonts w:ascii="Myriad Pro" w:hAnsi="Myriad Pro"/>
          <w:b/>
          <w:sz w:val="22"/>
          <w:szCs w:val="22"/>
        </w:rPr>
        <w:t>we współpracy z lokalnymi samorządami.</w:t>
      </w:r>
    </w:p>
    <w:sectPr w:rsidR="00891B2A" w:rsidRPr="00891B2A" w:rsidSect="005308D6">
      <w:head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B0" w:rsidRDefault="00CF73B0" w:rsidP="00891B2A">
      <w:r>
        <w:separator/>
      </w:r>
    </w:p>
  </w:endnote>
  <w:endnote w:type="continuationSeparator" w:id="0">
    <w:p w:rsidR="00CF73B0" w:rsidRDefault="00CF73B0" w:rsidP="008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B0" w:rsidRDefault="00CF73B0" w:rsidP="00891B2A">
      <w:r>
        <w:separator/>
      </w:r>
    </w:p>
  </w:footnote>
  <w:footnote w:type="continuationSeparator" w:id="0">
    <w:p w:rsidR="00CF73B0" w:rsidRDefault="00CF73B0" w:rsidP="0089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C5" w:rsidRDefault="00E52FC5" w:rsidP="00BB70C4">
    <w:pPr>
      <w:pStyle w:val="Nagwek"/>
      <w:rPr>
        <w:b/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40"/>
      <w:gridCol w:w="1765"/>
      <w:gridCol w:w="1751"/>
      <w:gridCol w:w="1796"/>
      <w:gridCol w:w="1777"/>
      <w:gridCol w:w="1777"/>
    </w:tblGrid>
    <w:tr w:rsidR="00E52FC5" w:rsidRPr="001B707E" w:rsidTr="00135405">
      <w:tc>
        <w:tcPr>
          <w:tcW w:w="1842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009650" cy="790575"/>
                <wp:effectExtent l="19050" t="0" r="0" b="0"/>
                <wp:docPr id="18" name="Obraz 1" descr="logo_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14375" cy="847725"/>
                <wp:effectExtent l="19050" t="0" r="9525" b="0"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66750" cy="809625"/>
                <wp:effectExtent l="19050" t="0" r="0" b="0"/>
                <wp:docPr id="1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8200" cy="809625"/>
                <wp:effectExtent l="19050" t="0" r="0" b="0"/>
                <wp:docPr id="15" name="Obraz 4" descr="boc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oc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52475" cy="847725"/>
                <wp:effectExtent l="19050" t="0" r="952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:rsidR="00E52FC5" w:rsidRPr="001B707E" w:rsidRDefault="00E52FC5" w:rsidP="00135405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52475" cy="847725"/>
                <wp:effectExtent l="19050" t="0" r="9525" b="0"/>
                <wp:docPr id="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70C4" w:rsidRPr="00535A8F" w:rsidRDefault="00BB70C4" w:rsidP="00BB70C4">
    <w:pPr>
      <w:pStyle w:val="Nagwek"/>
      <w:rPr>
        <w:b/>
      </w:rPr>
    </w:pPr>
    <w:r>
      <w:rPr>
        <w:b/>
        <w:noProof/>
      </w:rPr>
      <w:drawing>
        <wp:inline distT="0" distB="0" distL="0" distR="0">
          <wp:extent cx="6486525" cy="6838950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83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6486525" cy="6838950"/>
          <wp:effectExtent l="1905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83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6886575" cy="6019800"/>
          <wp:effectExtent l="0" t="0" r="0" b="0"/>
          <wp:docPr id="9" name="Obraz 9" descr="swi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widwin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601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753100" cy="5029200"/>
          <wp:effectExtent l="0" t="0" r="0" b="0"/>
          <wp:docPr id="10" name="Obraz 10" descr="swi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widwin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753100" cy="5029200"/>
          <wp:effectExtent l="0" t="0" r="0" b="0"/>
          <wp:docPr id="11" name="Obraz 11" descr="swi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widwin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724025" cy="1905000"/>
          <wp:effectExtent l="19050" t="0" r="9525" b="0"/>
          <wp:docPr id="12" name="Obraz 12" descr="szczecin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zczecinek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B2A" w:rsidRPr="00891B2A" w:rsidRDefault="00891B2A" w:rsidP="00530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935"/>
    <w:multiLevelType w:val="hybridMultilevel"/>
    <w:tmpl w:val="079E799C"/>
    <w:lvl w:ilvl="0" w:tplc="BC185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A"/>
    <w:rsid w:val="000021D4"/>
    <w:rsid w:val="00042A56"/>
    <w:rsid w:val="000B29EC"/>
    <w:rsid w:val="00180D4B"/>
    <w:rsid w:val="00185447"/>
    <w:rsid w:val="001E63AA"/>
    <w:rsid w:val="00390228"/>
    <w:rsid w:val="00467F2E"/>
    <w:rsid w:val="0050306E"/>
    <w:rsid w:val="005308D6"/>
    <w:rsid w:val="005F6493"/>
    <w:rsid w:val="00690D8E"/>
    <w:rsid w:val="006B5EAD"/>
    <w:rsid w:val="006E1F0A"/>
    <w:rsid w:val="00803620"/>
    <w:rsid w:val="00891B2A"/>
    <w:rsid w:val="00923F6E"/>
    <w:rsid w:val="00BB70C4"/>
    <w:rsid w:val="00C516A2"/>
    <w:rsid w:val="00CF73B0"/>
    <w:rsid w:val="00D82CEB"/>
    <w:rsid w:val="00DE333E"/>
    <w:rsid w:val="00E52FC5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B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basedOn w:val="Normalny"/>
    <w:rsid w:val="00891B2A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Pogrubienie">
    <w:name w:val="Strong"/>
    <w:basedOn w:val="Domylnaczcionkaakapitu"/>
    <w:uiPriority w:val="22"/>
    <w:qFormat/>
    <w:rsid w:val="00891B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1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B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basedOn w:val="Normalny"/>
    <w:rsid w:val="00891B2A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Pogrubienie">
    <w:name w:val="Strong"/>
    <w:basedOn w:val="Domylnaczcionkaakapitu"/>
    <w:uiPriority w:val="22"/>
    <w:qFormat/>
    <w:rsid w:val="00891B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1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Sandra Kwiatkowska</cp:lastModifiedBy>
  <cp:revision>2</cp:revision>
  <cp:lastPrinted>2019-03-20T12:45:00Z</cp:lastPrinted>
  <dcterms:created xsi:type="dcterms:W3CDTF">2019-11-20T12:19:00Z</dcterms:created>
  <dcterms:modified xsi:type="dcterms:W3CDTF">2019-11-20T12:19:00Z</dcterms:modified>
</cp:coreProperties>
</file>